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A8" w:rsidRDefault="00DF63A8" w:rsidP="004A3EAA">
      <w:pPr>
        <w:pStyle w:val="NormalWeb"/>
        <w:spacing w:before="288" w:after="0"/>
        <w:textAlignment w:val="baseline"/>
        <w:rPr>
          <w:rFonts w:ascii="Arial" w:hAnsi="Arial" w:cs="Arial"/>
          <w:sz w:val="20"/>
          <w:szCs w:val="20"/>
        </w:rPr>
      </w:pPr>
      <w:r>
        <w:rPr>
          <w:rFonts w:ascii="Arial" w:hAnsi="Arial" w:cs="Arial"/>
          <w:sz w:val="20"/>
          <w:szCs w:val="20"/>
        </w:rPr>
        <w:t>J. Harwood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HSSS</w:t>
      </w:r>
    </w:p>
    <w:p w:rsidR="004A3EAA" w:rsidRPr="00DF63A8" w:rsidRDefault="002D76FB" w:rsidP="00DF63A8">
      <w:pPr>
        <w:pStyle w:val="NormalWeb"/>
        <w:spacing w:before="288" w:after="0"/>
        <w:jc w:val="center"/>
        <w:textAlignment w:val="baseline"/>
        <w:rPr>
          <w:rFonts w:ascii="Arial" w:hAnsi="Arial" w:cs="Arial"/>
          <w:b/>
          <w:sz w:val="20"/>
          <w:szCs w:val="20"/>
        </w:rPr>
      </w:pPr>
      <w:r w:rsidRPr="00DF63A8">
        <w:rPr>
          <w:rFonts w:ascii="Arial" w:hAnsi="Arial" w:cs="Arial"/>
          <w:b/>
          <w:sz w:val="20"/>
          <w:szCs w:val="20"/>
        </w:rPr>
        <w:t xml:space="preserve">Gradual </w:t>
      </w:r>
      <w:r w:rsidR="00DF63A8" w:rsidRPr="00DF63A8">
        <w:rPr>
          <w:rFonts w:ascii="Arial" w:hAnsi="Arial" w:cs="Arial"/>
          <w:b/>
          <w:sz w:val="20"/>
          <w:szCs w:val="20"/>
        </w:rPr>
        <w:t>Release of Responsibility Model</w:t>
      </w:r>
    </w:p>
    <w:p w:rsidR="002D76FB" w:rsidRPr="00DF63A8" w:rsidRDefault="002D76FB" w:rsidP="004A3EAA">
      <w:pPr>
        <w:pStyle w:val="NormalWeb"/>
        <w:spacing w:after="0" w:line="240" w:lineRule="auto"/>
        <w:ind w:left="6379"/>
        <w:textAlignment w:val="baseline"/>
        <w:rPr>
          <w:rFonts w:ascii="Arial" w:hAnsi="Arial" w:cs="Arial"/>
          <w:sz w:val="20"/>
          <w:szCs w:val="20"/>
        </w:rPr>
      </w:pPr>
      <w:r w:rsidRPr="00DF63A8">
        <w:rPr>
          <w:rFonts w:ascii="Arial" w:hAnsi="Arial" w:cs="Arial"/>
          <w:sz w:val="20"/>
          <w:szCs w:val="20"/>
        </w:rPr>
        <w:tab/>
      </w:r>
    </w:p>
    <w:tbl>
      <w:tblPr>
        <w:tblW w:w="3786" w:type="dxa"/>
        <w:tblInd w:w="7004" w:type="dxa"/>
        <w:tblCellMar>
          <w:left w:w="0" w:type="dxa"/>
          <w:right w:w="0" w:type="dxa"/>
        </w:tblCellMar>
        <w:tblLook w:val="04A0" w:firstRow="1" w:lastRow="0" w:firstColumn="1" w:lastColumn="0" w:noHBand="0" w:noVBand="1"/>
      </w:tblPr>
      <w:tblGrid>
        <w:gridCol w:w="1660"/>
        <w:gridCol w:w="2126"/>
      </w:tblGrid>
      <w:tr w:rsidR="002D76FB" w:rsidRPr="00DF63A8" w:rsidTr="00DF63A8">
        <w:trPr>
          <w:trHeight w:val="514"/>
        </w:trPr>
        <w:tc>
          <w:tcPr>
            <w:tcW w:w="1660" w:type="dxa"/>
            <w:tcBorders>
              <w:top w:val="single" w:sz="18" w:space="0" w:color="000000"/>
              <w:left w:val="single" w:sz="18" w:space="0" w:color="000000"/>
              <w:bottom w:val="single" w:sz="8" w:space="0" w:color="000000"/>
              <w:right w:val="single" w:sz="8" w:space="0" w:color="000000"/>
            </w:tcBorders>
            <w:shd w:val="clear" w:color="auto" w:fill="FFFFBC"/>
            <w:tcMar>
              <w:top w:w="72" w:type="dxa"/>
              <w:left w:w="144" w:type="dxa"/>
              <w:bottom w:w="72" w:type="dxa"/>
              <w:right w:w="144" w:type="dxa"/>
            </w:tcMar>
            <w:hideMark/>
          </w:tcPr>
          <w:p w:rsidR="00EC796C" w:rsidRPr="00DF63A8" w:rsidRDefault="008264B6" w:rsidP="002D76FB">
            <w:pPr>
              <w:rPr>
                <w:rFonts w:ascii="Arial" w:hAnsi="Arial" w:cs="Arial"/>
                <w:sz w:val="20"/>
                <w:szCs w:val="20"/>
              </w:rPr>
            </w:pPr>
            <w:r w:rsidRPr="00DF63A8">
              <w:rPr>
                <w:rFonts w:ascii="Arial" w:hAnsi="Arial" w:cs="Arial"/>
                <w:noProof/>
                <w:sz w:val="20"/>
                <w:szCs w:val="20"/>
              </w:rPr>
              <mc:AlternateContent>
                <mc:Choice Requires="wps">
                  <w:drawing>
                    <wp:anchor distT="0" distB="0" distL="114300" distR="114300" simplePos="0" relativeHeight="251660288" behindDoc="0" locked="0" layoutInCell="1" allowOverlap="1" wp14:anchorId="5648D5E2" wp14:editId="43422860">
                      <wp:simplePos x="0" y="0"/>
                      <wp:positionH relativeFrom="column">
                        <wp:posOffset>-4504689</wp:posOffset>
                      </wp:positionH>
                      <wp:positionV relativeFrom="paragraph">
                        <wp:posOffset>-55245</wp:posOffset>
                      </wp:positionV>
                      <wp:extent cx="4250690" cy="2533015"/>
                      <wp:effectExtent l="0" t="0" r="1651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2533015"/>
                              </a:xfrm>
                              <a:prstGeom prst="rect">
                                <a:avLst/>
                              </a:prstGeom>
                              <a:solidFill>
                                <a:srgbClr val="FFFFFF"/>
                              </a:solidFill>
                              <a:ln w="9525">
                                <a:solidFill>
                                  <a:srgbClr val="000000"/>
                                </a:solidFill>
                                <a:miter lim="800000"/>
                                <a:headEnd/>
                                <a:tailEnd/>
                              </a:ln>
                            </wps:spPr>
                            <wps:txbx>
                              <w:txbxContent>
                                <w:p w:rsidR="002D76FB" w:rsidRDefault="002D76FB">
                                  <w:r>
                                    <w:t xml:space="preserve">The </w:t>
                                  </w:r>
                                  <w:r w:rsidRPr="001360C4">
                                    <w:rPr>
                                      <w:i/>
                                    </w:rPr>
                                    <w:t>Release of Responsibility</w:t>
                                  </w:r>
                                  <w:r w:rsidR="00DF63A8">
                                    <w:t xml:space="preserve"> is from instructor to s</w:t>
                                  </w:r>
                                  <w:r>
                                    <w:t>tudent. At each stage it is important to be vigilant as to the main criteria</w:t>
                                  </w:r>
                                  <w:r w:rsidR="001360C4">
                                    <w:t xml:space="preserve"> (key understandings)</w:t>
                                  </w:r>
                                  <w:r>
                                    <w:t xml:space="preserve"> for the process/action being taught.</w:t>
                                  </w:r>
                                </w:p>
                                <w:p w:rsidR="002D76FB" w:rsidRDefault="002D76FB">
                                  <w:r>
                                    <w:t xml:space="preserve">The goal is to move towards </w:t>
                                  </w:r>
                                  <w:r w:rsidRPr="001360C4">
                                    <w:rPr>
                                      <w:i/>
                                    </w:rPr>
                                    <w:t>independent</w:t>
                                  </w:r>
                                  <w:r>
                                    <w:t xml:space="preserve"> practice as quickly as the student</w:t>
                                  </w:r>
                                  <w:r w:rsidR="00DD51CD">
                                    <w:t xml:space="preserve"> demonstrates an</w:t>
                                  </w:r>
                                  <w:r>
                                    <w:t xml:space="preserve"> </w:t>
                                  </w:r>
                                  <w:r w:rsidRPr="001360C4">
                                    <w:rPr>
                                      <w:i/>
                                    </w:rPr>
                                    <w:t>ability</w:t>
                                  </w:r>
                                  <w:r w:rsidR="00DD51CD">
                                    <w:t xml:space="preserve"> and/or </w:t>
                                  </w:r>
                                  <w:r w:rsidR="00DD51CD" w:rsidRPr="001360C4">
                                    <w:rPr>
                                      <w:i/>
                                    </w:rPr>
                                    <w:t>willingness</w:t>
                                  </w:r>
                                  <w:r>
                                    <w:t xml:space="preserve"> to on take that responsibility.</w:t>
                                  </w:r>
                                </w:p>
                                <w:p w:rsidR="002D76FB" w:rsidRDefault="002D76FB">
                                  <w:r>
                                    <w:t xml:space="preserve">The final step is to encourage </w:t>
                                  </w:r>
                                  <w:r w:rsidRPr="001360C4">
                                    <w:rPr>
                                      <w:i/>
                                    </w:rPr>
                                    <w:t>self-regulation</w:t>
                                  </w:r>
                                  <w:r>
                                    <w:t>, preferably at first with peer support and commentary, but also encouraging students to request further feedback as they see 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7pt;margin-top:-4.35pt;width:334.7pt;height:1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">
                      <v:textbox>
                        <w:txbxContent>
                          <w:p w:rsidR="002D76FB" w:rsidRDefault="002D76FB">
                            <w:r>
                              <w:t xml:space="preserve">The </w:t>
                            </w:r>
                            <w:r w:rsidRPr="001360C4">
                              <w:rPr>
                                <w:i/>
                              </w:rPr>
                              <w:t>Release of Responsibility</w:t>
                            </w:r>
                            <w:r w:rsidR="00DF63A8">
                              <w:t xml:space="preserve"> is from instructor to s</w:t>
                            </w:r>
                            <w:r>
                              <w:t>tudent. At each stage it is important to be vigilant as to the main criteria</w:t>
                            </w:r>
                            <w:r w:rsidR="001360C4">
                              <w:t xml:space="preserve"> (key understandings)</w:t>
                            </w:r>
                            <w:r>
                              <w:t xml:space="preserve"> for the process/action being taught.</w:t>
                            </w:r>
                          </w:p>
                          <w:p w:rsidR="002D76FB" w:rsidRDefault="002D76FB">
                            <w:r>
                              <w:t xml:space="preserve">The goal is to move towards </w:t>
                            </w:r>
                            <w:r w:rsidRPr="001360C4">
                              <w:rPr>
                                <w:i/>
                              </w:rPr>
                              <w:t>independent</w:t>
                            </w:r>
                            <w:r>
                              <w:t xml:space="preserve"> practice as quickly as the student</w:t>
                            </w:r>
                            <w:r w:rsidR="00DD51CD">
                              <w:t xml:space="preserve"> demonstrates an</w:t>
                            </w:r>
                            <w:r>
                              <w:t xml:space="preserve"> </w:t>
                            </w:r>
                            <w:r w:rsidRPr="001360C4">
                              <w:rPr>
                                <w:i/>
                              </w:rPr>
                              <w:t>ability</w:t>
                            </w:r>
                            <w:r w:rsidR="00DD51CD">
                              <w:t xml:space="preserve"> and/or </w:t>
                            </w:r>
                            <w:r w:rsidR="00DD51CD" w:rsidRPr="001360C4">
                              <w:rPr>
                                <w:i/>
                              </w:rPr>
                              <w:t>willingness</w:t>
                            </w:r>
                            <w:r>
                              <w:t xml:space="preserve"> to on take that responsibility.</w:t>
                            </w:r>
                          </w:p>
                          <w:p w:rsidR="002D76FB" w:rsidRDefault="002D76FB">
                            <w:r>
                              <w:t xml:space="preserve">The final step is to encourage </w:t>
                            </w:r>
                            <w:r w:rsidRPr="001360C4">
                              <w:rPr>
                                <w:i/>
                              </w:rPr>
                              <w:t>self-regulation</w:t>
                            </w:r>
                            <w:r>
                              <w:t>, preferably at first with peer support and commentary, but also encouraging students to request further feedback as they see fit.</w:t>
                            </w:r>
                          </w:p>
                        </w:txbxContent>
                      </v:textbox>
                    </v:shape>
                  </w:pict>
                </mc:Fallback>
              </mc:AlternateContent>
            </w:r>
            <w:r w:rsidR="002D76FB" w:rsidRPr="00DF63A8">
              <w:rPr>
                <w:rFonts w:ascii="Arial" w:hAnsi="Arial" w:cs="Arial"/>
                <w:sz w:val="20"/>
                <w:szCs w:val="20"/>
              </w:rPr>
              <w:t>Modeled</w:t>
            </w:r>
          </w:p>
        </w:tc>
        <w:tc>
          <w:tcPr>
            <w:tcW w:w="2126" w:type="dxa"/>
            <w:tcBorders>
              <w:top w:val="single" w:sz="18" w:space="0" w:color="000000"/>
              <w:left w:val="single" w:sz="8" w:space="0" w:color="000000"/>
              <w:bottom w:val="single" w:sz="8" w:space="0" w:color="000000"/>
              <w:right w:val="single" w:sz="1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I show, you watch</w:t>
            </w:r>
          </w:p>
        </w:tc>
      </w:tr>
      <w:tr w:rsidR="002D76FB" w:rsidRPr="00DF63A8" w:rsidTr="00DF63A8">
        <w:trPr>
          <w:trHeight w:val="535"/>
        </w:trPr>
        <w:tc>
          <w:tcPr>
            <w:tcW w:w="1660" w:type="dxa"/>
            <w:tcBorders>
              <w:top w:val="single" w:sz="8" w:space="0" w:color="000000"/>
              <w:left w:val="single" w:sz="18" w:space="0" w:color="000000"/>
              <w:bottom w:val="single" w:sz="8" w:space="0" w:color="000000"/>
              <w:right w:val="single" w:sz="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Shared</w:t>
            </w:r>
          </w:p>
        </w:tc>
        <w:tc>
          <w:tcPr>
            <w:tcW w:w="2126" w:type="dxa"/>
            <w:tcBorders>
              <w:top w:val="single" w:sz="8" w:space="0" w:color="000000"/>
              <w:left w:val="single" w:sz="8" w:space="0" w:color="000000"/>
              <w:bottom w:val="single" w:sz="8" w:space="0" w:color="000000"/>
              <w:right w:val="single" w:sz="1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I do, you help</w:t>
            </w:r>
          </w:p>
        </w:tc>
      </w:tr>
      <w:tr w:rsidR="002D76FB" w:rsidRPr="00DF63A8" w:rsidTr="00DF63A8">
        <w:trPr>
          <w:trHeight w:val="558"/>
        </w:trPr>
        <w:tc>
          <w:tcPr>
            <w:tcW w:w="1660" w:type="dxa"/>
            <w:tcBorders>
              <w:top w:val="single" w:sz="8" w:space="0" w:color="000000"/>
              <w:left w:val="single" w:sz="18" w:space="0" w:color="000000"/>
              <w:bottom w:val="single" w:sz="8" w:space="0" w:color="000000"/>
              <w:right w:val="single" w:sz="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Guided</w:t>
            </w:r>
          </w:p>
        </w:tc>
        <w:tc>
          <w:tcPr>
            <w:tcW w:w="2126" w:type="dxa"/>
            <w:tcBorders>
              <w:top w:val="single" w:sz="8" w:space="0" w:color="000000"/>
              <w:left w:val="single" w:sz="8" w:space="0" w:color="000000"/>
              <w:bottom w:val="single" w:sz="8" w:space="0" w:color="000000"/>
              <w:right w:val="single" w:sz="1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You do, I help</w:t>
            </w:r>
          </w:p>
        </w:tc>
      </w:tr>
      <w:tr w:rsidR="002D76FB" w:rsidRPr="00DF63A8" w:rsidTr="00DF63A8">
        <w:trPr>
          <w:trHeight w:val="527"/>
        </w:trPr>
        <w:tc>
          <w:tcPr>
            <w:tcW w:w="1660" w:type="dxa"/>
            <w:tcBorders>
              <w:top w:val="single" w:sz="8" w:space="0" w:color="000000"/>
              <w:left w:val="single" w:sz="18" w:space="0" w:color="000000"/>
              <w:bottom w:val="single" w:sz="18" w:space="0" w:color="000000"/>
              <w:right w:val="single" w:sz="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Independent</w:t>
            </w:r>
          </w:p>
        </w:tc>
        <w:tc>
          <w:tcPr>
            <w:tcW w:w="2126" w:type="dxa"/>
            <w:tcBorders>
              <w:top w:val="single" w:sz="8" w:space="0" w:color="000000"/>
              <w:left w:val="single" w:sz="8" w:space="0" w:color="000000"/>
              <w:bottom w:val="single" w:sz="18" w:space="0" w:color="000000"/>
              <w:right w:val="single" w:sz="18" w:space="0" w:color="000000"/>
            </w:tcBorders>
            <w:shd w:val="clear" w:color="auto" w:fill="FFFFBC"/>
            <w:tcMar>
              <w:top w:w="72" w:type="dxa"/>
              <w:left w:w="144" w:type="dxa"/>
              <w:bottom w:w="72" w:type="dxa"/>
              <w:right w:w="144" w:type="dxa"/>
            </w:tcMar>
            <w:hideMark/>
          </w:tcPr>
          <w:p w:rsidR="00EC796C" w:rsidRPr="00DF63A8" w:rsidRDefault="002D76FB" w:rsidP="002D76FB">
            <w:pPr>
              <w:rPr>
                <w:rFonts w:ascii="Arial" w:hAnsi="Arial" w:cs="Arial"/>
                <w:sz w:val="20"/>
                <w:szCs w:val="20"/>
              </w:rPr>
            </w:pPr>
            <w:r w:rsidRPr="00DF63A8">
              <w:rPr>
                <w:rFonts w:ascii="Arial" w:hAnsi="Arial" w:cs="Arial"/>
                <w:sz w:val="20"/>
                <w:szCs w:val="20"/>
              </w:rPr>
              <w:t>You do, I watch</w:t>
            </w:r>
          </w:p>
        </w:tc>
      </w:tr>
      <w:tr w:rsidR="002D76FB" w:rsidRPr="00DF63A8" w:rsidTr="00DF63A8">
        <w:trPr>
          <w:trHeight w:val="527"/>
        </w:trPr>
        <w:tc>
          <w:tcPr>
            <w:tcW w:w="1660" w:type="dxa"/>
            <w:tcBorders>
              <w:top w:val="single" w:sz="8" w:space="0" w:color="000000"/>
              <w:left w:val="single" w:sz="18" w:space="0" w:color="000000"/>
              <w:bottom w:val="single" w:sz="18" w:space="0" w:color="000000"/>
              <w:right w:val="single" w:sz="8" w:space="0" w:color="000000"/>
            </w:tcBorders>
            <w:shd w:val="clear" w:color="auto" w:fill="FFFFBC"/>
            <w:tcMar>
              <w:top w:w="72" w:type="dxa"/>
              <w:left w:w="144" w:type="dxa"/>
              <w:bottom w:w="72" w:type="dxa"/>
              <w:right w:w="144" w:type="dxa"/>
            </w:tcMar>
            <w:hideMark/>
          </w:tcPr>
          <w:p w:rsidR="002D76FB" w:rsidRPr="00DF63A8" w:rsidRDefault="002D76FB" w:rsidP="00010EC0">
            <w:pPr>
              <w:rPr>
                <w:rFonts w:ascii="Arial" w:hAnsi="Arial" w:cs="Arial"/>
                <w:sz w:val="20"/>
                <w:szCs w:val="20"/>
              </w:rPr>
            </w:pPr>
            <w:r w:rsidRPr="00DF63A8">
              <w:rPr>
                <w:rFonts w:ascii="Arial" w:hAnsi="Arial" w:cs="Arial"/>
                <w:sz w:val="20"/>
                <w:szCs w:val="20"/>
              </w:rPr>
              <w:t>Self-regulating</w:t>
            </w:r>
          </w:p>
        </w:tc>
        <w:tc>
          <w:tcPr>
            <w:tcW w:w="2126" w:type="dxa"/>
            <w:tcBorders>
              <w:top w:val="single" w:sz="8" w:space="0" w:color="000000"/>
              <w:left w:val="single" w:sz="8" w:space="0" w:color="000000"/>
              <w:bottom w:val="single" w:sz="18" w:space="0" w:color="000000"/>
              <w:right w:val="single" w:sz="18" w:space="0" w:color="000000"/>
            </w:tcBorders>
            <w:shd w:val="clear" w:color="auto" w:fill="FFFFBC"/>
            <w:tcMar>
              <w:top w:w="72" w:type="dxa"/>
              <w:left w:w="144" w:type="dxa"/>
              <w:bottom w:w="72" w:type="dxa"/>
              <w:right w:w="144" w:type="dxa"/>
            </w:tcMar>
            <w:hideMark/>
          </w:tcPr>
          <w:p w:rsidR="002D76FB" w:rsidRPr="00DF63A8" w:rsidRDefault="002D76FB" w:rsidP="00010EC0">
            <w:pPr>
              <w:rPr>
                <w:rFonts w:ascii="Arial" w:hAnsi="Arial" w:cs="Arial"/>
                <w:sz w:val="20"/>
                <w:szCs w:val="20"/>
              </w:rPr>
            </w:pPr>
            <w:r w:rsidRPr="00DF63A8">
              <w:rPr>
                <w:rFonts w:ascii="Arial" w:hAnsi="Arial" w:cs="Arial"/>
                <w:sz w:val="20"/>
                <w:szCs w:val="20"/>
              </w:rPr>
              <w:t>I do, I seek help</w:t>
            </w:r>
          </w:p>
        </w:tc>
      </w:tr>
    </w:tbl>
    <w:p w:rsidR="00272E60" w:rsidRPr="00DF63A8" w:rsidRDefault="00272E60">
      <w:pPr>
        <w:rPr>
          <w:rFonts w:ascii="Arial" w:hAnsi="Arial" w:cs="Arial"/>
          <w:sz w:val="20"/>
          <w:szCs w:val="20"/>
        </w:rPr>
      </w:pPr>
    </w:p>
    <w:p w:rsidR="002D76FB" w:rsidRPr="00DF63A8" w:rsidRDefault="002D76FB">
      <w:pPr>
        <w:rPr>
          <w:rFonts w:ascii="Arial" w:hAnsi="Arial" w:cs="Arial"/>
          <w:sz w:val="20"/>
          <w:szCs w:val="20"/>
        </w:rPr>
      </w:pPr>
    </w:p>
    <w:tbl>
      <w:tblPr>
        <w:tblStyle w:val="TableGrid"/>
        <w:tblW w:w="5000" w:type="pct"/>
        <w:tblLook w:val="04A0" w:firstRow="1" w:lastRow="0" w:firstColumn="1" w:lastColumn="0" w:noHBand="0" w:noVBand="1"/>
      </w:tblPr>
      <w:tblGrid>
        <w:gridCol w:w="3672"/>
        <w:gridCol w:w="3673"/>
        <w:gridCol w:w="3671"/>
      </w:tblGrid>
      <w:tr w:rsidR="00DD51CD" w:rsidRPr="00DF63A8" w:rsidTr="00DF63A8">
        <w:tc>
          <w:tcPr>
            <w:tcW w:w="1667" w:type="pct"/>
          </w:tcPr>
          <w:p w:rsidR="00DD51CD" w:rsidRPr="00DF63A8" w:rsidRDefault="00DD51CD">
            <w:pPr>
              <w:rPr>
                <w:rFonts w:ascii="Arial" w:hAnsi="Arial" w:cs="Arial"/>
                <w:i/>
                <w:sz w:val="20"/>
                <w:szCs w:val="20"/>
              </w:rPr>
            </w:pPr>
            <w:r w:rsidRPr="00DF63A8">
              <w:rPr>
                <w:rFonts w:ascii="Arial" w:hAnsi="Arial" w:cs="Arial"/>
                <w:i/>
                <w:sz w:val="20"/>
                <w:szCs w:val="20"/>
              </w:rPr>
              <w:t>Steps</w:t>
            </w:r>
          </w:p>
        </w:tc>
        <w:tc>
          <w:tcPr>
            <w:tcW w:w="1667" w:type="pct"/>
          </w:tcPr>
          <w:p w:rsidR="00DD51CD" w:rsidRPr="00DF63A8" w:rsidRDefault="00DD51CD">
            <w:pPr>
              <w:rPr>
                <w:rFonts w:ascii="Arial" w:hAnsi="Arial" w:cs="Arial"/>
                <w:i/>
                <w:sz w:val="20"/>
                <w:szCs w:val="20"/>
              </w:rPr>
            </w:pPr>
            <w:r w:rsidRPr="00DF63A8">
              <w:rPr>
                <w:rFonts w:ascii="Arial" w:hAnsi="Arial" w:cs="Arial"/>
                <w:i/>
                <w:sz w:val="20"/>
                <w:szCs w:val="20"/>
              </w:rPr>
              <w:t>What the instructor does</w:t>
            </w:r>
          </w:p>
        </w:tc>
        <w:tc>
          <w:tcPr>
            <w:tcW w:w="1667" w:type="pct"/>
          </w:tcPr>
          <w:p w:rsidR="00DD51CD" w:rsidRPr="00DF63A8" w:rsidRDefault="00DD51CD">
            <w:pPr>
              <w:rPr>
                <w:rFonts w:ascii="Arial" w:hAnsi="Arial" w:cs="Arial"/>
                <w:i/>
                <w:sz w:val="20"/>
                <w:szCs w:val="20"/>
              </w:rPr>
            </w:pPr>
            <w:r w:rsidRPr="00DF63A8">
              <w:rPr>
                <w:rFonts w:ascii="Arial" w:hAnsi="Arial" w:cs="Arial"/>
                <w:i/>
                <w:sz w:val="20"/>
                <w:szCs w:val="20"/>
              </w:rPr>
              <w:t>What the student does</w:t>
            </w:r>
          </w:p>
        </w:tc>
      </w:tr>
      <w:tr w:rsidR="00DD51CD" w:rsidRPr="00DF63A8" w:rsidTr="00DF63A8">
        <w:tc>
          <w:tcPr>
            <w:tcW w:w="1667" w:type="pct"/>
          </w:tcPr>
          <w:p w:rsidR="00DD51CD" w:rsidRPr="00DF63A8" w:rsidRDefault="00DD51CD">
            <w:pPr>
              <w:rPr>
                <w:rFonts w:ascii="Arial" w:hAnsi="Arial" w:cs="Arial"/>
                <w:sz w:val="20"/>
                <w:szCs w:val="20"/>
              </w:rPr>
            </w:pPr>
            <w:r w:rsidRPr="00DF63A8">
              <w:rPr>
                <w:rFonts w:ascii="Arial" w:hAnsi="Arial" w:cs="Arial"/>
                <w:sz w:val="20"/>
                <w:szCs w:val="20"/>
              </w:rPr>
              <w:t>Anticipatory Set</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Explain clearly what will be modeled, recall why this is important, and state what action the student will be expected to do</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Yes, this part is about listening and questioning...gathering the parts necessary for constructing new connections</w:t>
            </w:r>
          </w:p>
        </w:tc>
      </w:tr>
      <w:tr w:rsidR="00DD51CD" w:rsidRPr="00DF63A8" w:rsidTr="00DF63A8">
        <w:tc>
          <w:tcPr>
            <w:tcW w:w="1667" w:type="pct"/>
          </w:tcPr>
          <w:p w:rsidR="00DD51CD" w:rsidRPr="00DF63A8" w:rsidRDefault="00DD51CD">
            <w:pPr>
              <w:rPr>
                <w:rFonts w:ascii="Arial" w:hAnsi="Arial" w:cs="Arial"/>
                <w:sz w:val="20"/>
                <w:szCs w:val="20"/>
              </w:rPr>
            </w:pPr>
            <w:r w:rsidRPr="00DF63A8">
              <w:rPr>
                <w:rFonts w:ascii="Arial" w:hAnsi="Arial" w:cs="Arial"/>
                <w:sz w:val="20"/>
                <w:szCs w:val="20"/>
              </w:rPr>
              <w:t xml:space="preserve">Step One: </w:t>
            </w:r>
            <w:r w:rsidRPr="00DF63A8">
              <w:rPr>
                <w:rFonts w:ascii="Arial" w:hAnsi="Arial" w:cs="Arial"/>
                <w:b/>
                <w:sz w:val="20"/>
                <w:szCs w:val="20"/>
              </w:rPr>
              <w:t>Modeled</w:t>
            </w:r>
            <w:r w:rsidRPr="00DF63A8">
              <w:rPr>
                <w:rFonts w:ascii="Arial" w:hAnsi="Arial" w:cs="Arial"/>
                <w:sz w:val="20"/>
                <w:szCs w:val="20"/>
              </w:rPr>
              <w:t xml:space="preserve">   </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 xml:space="preserve">As little verbal as possible—remember, the overwhelming majority of learners have a visual preference. Quick debrief at end of this stage (remember, the </w:t>
            </w:r>
            <w:r w:rsidRPr="00DF63A8">
              <w:rPr>
                <w:rFonts w:ascii="Arial" w:hAnsi="Arial" w:cs="Arial"/>
                <w:b/>
                <w:sz w:val="20"/>
                <w:szCs w:val="20"/>
              </w:rPr>
              <w:t>parking lot</w:t>
            </w:r>
            <w:r w:rsidRPr="00DF63A8">
              <w:rPr>
                <w:rFonts w:ascii="Arial" w:hAnsi="Arial" w:cs="Arial"/>
                <w:sz w:val="20"/>
                <w:szCs w:val="20"/>
              </w:rPr>
              <w:t xml:space="preserve"> may be your friend here; i.e., </w:t>
            </w:r>
            <w:r w:rsidRPr="00DF63A8">
              <w:rPr>
                <w:rFonts w:ascii="Arial" w:hAnsi="Arial" w:cs="Arial"/>
                <w:b/>
                <w:sz w:val="20"/>
                <w:szCs w:val="20"/>
              </w:rPr>
              <w:t>park</w:t>
            </w:r>
            <w:r w:rsidRPr="00DF63A8">
              <w:rPr>
                <w:rFonts w:ascii="Arial" w:hAnsi="Arial" w:cs="Arial"/>
                <w:sz w:val="20"/>
                <w:szCs w:val="20"/>
              </w:rPr>
              <w:t xml:space="preserve"> what does not need to be known right now for successful implementation</w:t>
            </w:r>
            <w:r w:rsidR="007B1BC7" w:rsidRPr="00DF63A8">
              <w:rPr>
                <w:rFonts w:ascii="Arial" w:hAnsi="Arial" w:cs="Arial"/>
                <w:sz w:val="20"/>
                <w:szCs w:val="20"/>
              </w:rPr>
              <w:t xml:space="preserve"> and respond to it later</w:t>
            </w:r>
            <w:r w:rsidRPr="00DF63A8">
              <w:rPr>
                <w:rFonts w:ascii="Arial" w:hAnsi="Arial" w:cs="Arial"/>
                <w:sz w:val="20"/>
                <w:szCs w:val="20"/>
              </w:rPr>
              <w:t>)</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Watches closely and listens. Questions should be parked at this point</w:t>
            </w:r>
            <w:r w:rsidR="00992452" w:rsidRPr="00DF63A8">
              <w:rPr>
                <w:rFonts w:ascii="Arial" w:hAnsi="Arial" w:cs="Arial"/>
                <w:sz w:val="20"/>
                <w:szCs w:val="20"/>
              </w:rPr>
              <w:t xml:space="preserve"> or only brief answers</w:t>
            </w:r>
            <w:r w:rsidRPr="00DF63A8">
              <w:rPr>
                <w:rFonts w:ascii="Arial" w:hAnsi="Arial" w:cs="Arial"/>
                <w:sz w:val="20"/>
                <w:szCs w:val="20"/>
              </w:rPr>
              <w:t>.</w:t>
            </w: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r w:rsidRPr="00DF63A8">
              <w:rPr>
                <w:rFonts w:ascii="Arial" w:hAnsi="Arial" w:cs="Arial"/>
                <w:sz w:val="20"/>
                <w:szCs w:val="20"/>
              </w:rPr>
              <w:t>Questions may be asked at stage debrief.</w:t>
            </w:r>
          </w:p>
        </w:tc>
      </w:tr>
      <w:tr w:rsidR="00DD51CD" w:rsidRPr="00DF63A8" w:rsidTr="00DF63A8">
        <w:tc>
          <w:tcPr>
            <w:tcW w:w="1667" w:type="pct"/>
          </w:tcPr>
          <w:p w:rsidR="00DD51CD" w:rsidRPr="00DF63A8" w:rsidRDefault="00DD51CD">
            <w:pPr>
              <w:rPr>
                <w:rFonts w:ascii="Arial" w:hAnsi="Arial" w:cs="Arial"/>
                <w:sz w:val="20"/>
                <w:szCs w:val="20"/>
              </w:rPr>
            </w:pPr>
            <w:r w:rsidRPr="00DF63A8">
              <w:rPr>
                <w:rFonts w:ascii="Arial" w:hAnsi="Arial" w:cs="Arial"/>
                <w:sz w:val="20"/>
                <w:szCs w:val="20"/>
              </w:rPr>
              <w:t xml:space="preserve">Step Two: </w:t>
            </w:r>
            <w:r w:rsidRPr="00DF63A8">
              <w:rPr>
                <w:rFonts w:ascii="Arial" w:hAnsi="Arial" w:cs="Arial"/>
                <w:b/>
                <w:sz w:val="20"/>
                <w:szCs w:val="20"/>
              </w:rPr>
              <w:t>Shared</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Instructor will still be moving through the steps, but the student will also be helping recall information, define important steps, and give direction. At this point, it is still important the instructor keep the activity simple and “correct” (that is, model what you expect the student to be able to replicate)</w:t>
            </w:r>
          </w:p>
          <w:p w:rsidR="00DD51CD" w:rsidRPr="00DF63A8" w:rsidRDefault="00DD51CD">
            <w:pPr>
              <w:rPr>
                <w:rFonts w:ascii="Arial" w:hAnsi="Arial" w:cs="Arial"/>
                <w:sz w:val="20"/>
                <w:szCs w:val="20"/>
              </w:rPr>
            </w:pPr>
            <w:r w:rsidRPr="00DF63A8">
              <w:rPr>
                <w:rFonts w:ascii="Arial" w:hAnsi="Arial" w:cs="Arial"/>
                <w:sz w:val="20"/>
                <w:szCs w:val="20"/>
              </w:rPr>
              <w:t>Instructor may pause at points to ask “And then what do I do?” or “Why should I do it this way?” to maintain</w:t>
            </w:r>
          </w:p>
        </w:tc>
        <w:tc>
          <w:tcPr>
            <w:tcW w:w="1667" w:type="pct"/>
          </w:tcPr>
          <w:p w:rsidR="00DD51CD" w:rsidRPr="00DF63A8" w:rsidRDefault="00DD51CD">
            <w:pPr>
              <w:rPr>
                <w:rFonts w:ascii="Arial" w:hAnsi="Arial" w:cs="Arial"/>
                <w:sz w:val="20"/>
                <w:szCs w:val="20"/>
              </w:rPr>
            </w:pPr>
            <w:r w:rsidRPr="00DF63A8">
              <w:rPr>
                <w:rFonts w:ascii="Arial" w:hAnsi="Arial" w:cs="Arial"/>
                <w:sz w:val="20"/>
                <w:szCs w:val="20"/>
              </w:rPr>
              <w:t>Student “coaches” and clarifies. Questions parked until debrief for this stage.</w:t>
            </w: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p>
          <w:p w:rsidR="00DD51CD" w:rsidRPr="00DF63A8" w:rsidRDefault="00DD51CD">
            <w:pPr>
              <w:rPr>
                <w:rFonts w:ascii="Arial" w:hAnsi="Arial" w:cs="Arial"/>
                <w:sz w:val="20"/>
                <w:szCs w:val="20"/>
              </w:rPr>
            </w:pPr>
            <w:r w:rsidRPr="00DF63A8">
              <w:rPr>
                <w:rFonts w:ascii="Arial" w:hAnsi="Arial" w:cs="Arial"/>
                <w:sz w:val="20"/>
                <w:szCs w:val="20"/>
              </w:rPr>
              <w:t>Questions asked during debrief.</w:t>
            </w:r>
          </w:p>
        </w:tc>
      </w:tr>
    </w:tbl>
    <w:p w:rsidR="007B1BC7" w:rsidRPr="00DF63A8" w:rsidRDefault="007B1BC7">
      <w:pPr>
        <w:rPr>
          <w:rFonts w:ascii="Arial" w:hAnsi="Arial" w:cs="Arial"/>
          <w:sz w:val="20"/>
          <w:szCs w:val="20"/>
        </w:rPr>
      </w:pPr>
      <w:r w:rsidRPr="00DF63A8">
        <w:rPr>
          <w:rFonts w:ascii="Arial" w:hAnsi="Arial" w:cs="Arial"/>
          <w:sz w:val="20"/>
          <w:szCs w:val="20"/>
        </w:rPr>
        <w:br w:type="page"/>
      </w:r>
    </w:p>
    <w:tbl>
      <w:tblPr>
        <w:tblStyle w:val="TableGrid"/>
        <w:tblW w:w="5000" w:type="pct"/>
        <w:tblLook w:val="04A0" w:firstRow="1" w:lastRow="0" w:firstColumn="1" w:lastColumn="0" w:noHBand="0" w:noVBand="1"/>
      </w:tblPr>
      <w:tblGrid>
        <w:gridCol w:w="3672"/>
        <w:gridCol w:w="3673"/>
        <w:gridCol w:w="3671"/>
      </w:tblGrid>
      <w:tr w:rsidR="00DD51CD" w:rsidRPr="00DF63A8" w:rsidTr="00DF63A8">
        <w:tc>
          <w:tcPr>
            <w:tcW w:w="1667" w:type="pct"/>
          </w:tcPr>
          <w:p w:rsidR="00DD51CD" w:rsidRPr="00DF63A8" w:rsidRDefault="00655FE3">
            <w:pPr>
              <w:rPr>
                <w:rFonts w:ascii="Arial" w:hAnsi="Arial" w:cs="Arial"/>
                <w:sz w:val="20"/>
                <w:szCs w:val="20"/>
              </w:rPr>
            </w:pPr>
            <w:r w:rsidRPr="00DF63A8">
              <w:rPr>
                <w:rFonts w:ascii="Arial" w:hAnsi="Arial" w:cs="Arial"/>
                <w:sz w:val="20"/>
                <w:szCs w:val="20"/>
              </w:rPr>
              <w:lastRenderedPageBreak/>
              <w:t xml:space="preserve">Step Three: </w:t>
            </w:r>
            <w:r w:rsidRPr="00DF63A8">
              <w:rPr>
                <w:rFonts w:ascii="Arial" w:hAnsi="Arial" w:cs="Arial"/>
                <w:b/>
                <w:sz w:val="20"/>
                <w:szCs w:val="20"/>
              </w:rPr>
              <w:t>Guided</w:t>
            </w:r>
          </w:p>
        </w:tc>
        <w:tc>
          <w:tcPr>
            <w:tcW w:w="1667" w:type="pct"/>
          </w:tcPr>
          <w:p w:rsidR="00DD51CD" w:rsidRPr="00DF63A8" w:rsidRDefault="00655FE3">
            <w:pPr>
              <w:rPr>
                <w:rFonts w:ascii="Arial" w:hAnsi="Arial" w:cs="Arial"/>
                <w:sz w:val="20"/>
                <w:szCs w:val="20"/>
              </w:rPr>
            </w:pPr>
            <w:r w:rsidRPr="00DF63A8">
              <w:rPr>
                <w:rFonts w:ascii="Arial" w:hAnsi="Arial" w:cs="Arial"/>
                <w:sz w:val="20"/>
                <w:szCs w:val="20"/>
              </w:rPr>
              <w:t>Instructor watches student(s) operate. May “timeout” at points if positively framed comments would improve practice (decision must always be made as to whether practicing a certain incorrect action could lead to reduced or ineffective practice as opposed to not best practice)</w:t>
            </w:r>
          </w:p>
          <w:p w:rsidR="00655FE3" w:rsidRPr="00DF63A8" w:rsidRDefault="00655FE3">
            <w:pPr>
              <w:rPr>
                <w:rFonts w:ascii="Arial" w:hAnsi="Arial" w:cs="Arial"/>
                <w:sz w:val="20"/>
                <w:szCs w:val="20"/>
              </w:rPr>
            </w:pPr>
            <w:r w:rsidRPr="00DF63A8">
              <w:rPr>
                <w:rFonts w:ascii="Arial" w:hAnsi="Arial" w:cs="Arial"/>
                <w:sz w:val="20"/>
                <w:szCs w:val="20"/>
              </w:rPr>
              <w:t>Allows student(s) to personally debrief at end of activity and answers questions, offers tips, as appropriate at debrief.</w:t>
            </w:r>
          </w:p>
        </w:tc>
        <w:tc>
          <w:tcPr>
            <w:tcW w:w="1667" w:type="pct"/>
          </w:tcPr>
          <w:p w:rsidR="00655FE3" w:rsidRPr="00DF63A8" w:rsidRDefault="00655FE3">
            <w:pPr>
              <w:rPr>
                <w:rFonts w:ascii="Arial" w:hAnsi="Arial" w:cs="Arial"/>
                <w:sz w:val="20"/>
                <w:szCs w:val="20"/>
              </w:rPr>
            </w:pPr>
            <w:r w:rsidRPr="00DF63A8">
              <w:rPr>
                <w:rFonts w:ascii="Arial" w:hAnsi="Arial" w:cs="Arial"/>
                <w:sz w:val="20"/>
                <w:szCs w:val="20"/>
              </w:rPr>
              <w:t>Student leads the exercise, but may either be “timed out” (if critical stage or action is omitted or seriously</w:t>
            </w:r>
            <w:r w:rsidR="007F6C73" w:rsidRPr="00DF63A8">
              <w:rPr>
                <w:rFonts w:ascii="Arial" w:hAnsi="Arial" w:cs="Arial"/>
                <w:sz w:val="20"/>
                <w:szCs w:val="20"/>
              </w:rPr>
              <w:t xml:space="preserve"> underperformed)</w:t>
            </w:r>
          </w:p>
          <w:p w:rsidR="007F6C73" w:rsidRPr="00DF63A8" w:rsidRDefault="007F6C73">
            <w:pPr>
              <w:rPr>
                <w:rFonts w:ascii="Arial" w:hAnsi="Arial" w:cs="Arial"/>
                <w:sz w:val="20"/>
                <w:szCs w:val="20"/>
              </w:rPr>
            </w:pPr>
          </w:p>
          <w:p w:rsidR="007F6C73" w:rsidRPr="00DF63A8" w:rsidRDefault="007F6C73">
            <w:pPr>
              <w:rPr>
                <w:rFonts w:ascii="Arial" w:hAnsi="Arial" w:cs="Arial"/>
                <w:sz w:val="20"/>
                <w:szCs w:val="20"/>
              </w:rPr>
            </w:pPr>
            <w:r w:rsidRPr="00DF63A8">
              <w:rPr>
                <w:rFonts w:ascii="Arial" w:hAnsi="Arial" w:cs="Arial"/>
                <w:sz w:val="20"/>
                <w:szCs w:val="20"/>
              </w:rPr>
              <w:t>Important to let the student take charge as much as practical</w:t>
            </w:r>
          </w:p>
          <w:p w:rsidR="007F6C73" w:rsidRPr="00DF63A8" w:rsidRDefault="007F6C73">
            <w:pPr>
              <w:rPr>
                <w:rFonts w:ascii="Arial" w:hAnsi="Arial" w:cs="Arial"/>
                <w:sz w:val="20"/>
                <w:szCs w:val="20"/>
              </w:rPr>
            </w:pPr>
          </w:p>
          <w:p w:rsidR="007F6C73" w:rsidRPr="00DF63A8" w:rsidRDefault="007F6C73">
            <w:pPr>
              <w:rPr>
                <w:rFonts w:ascii="Arial" w:hAnsi="Arial" w:cs="Arial"/>
                <w:sz w:val="20"/>
                <w:szCs w:val="20"/>
              </w:rPr>
            </w:pPr>
            <w:r w:rsidRPr="00DF63A8">
              <w:rPr>
                <w:rFonts w:ascii="Arial" w:hAnsi="Arial" w:cs="Arial"/>
                <w:sz w:val="20"/>
                <w:szCs w:val="20"/>
              </w:rPr>
              <w:t>Students do what they think they should do if uncertain.</w:t>
            </w:r>
          </w:p>
        </w:tc>
      </w:tr>
      <w:tr w:rsidR="007F6C73" w:rsidRPr="00DF63A8" w:rsidTr="00DF63A8">
        <w:tc>
          <w:tcPr>
            <w:tcW w:w="1667" w:type="pct"/>
          </w:tcPr>
          <w:p w:rsidR="007F6C73" w:rsidRPr="00DF63A8" w:rsidRDefault="007F6C73">
            <w:pPr>
              <w:rPr>
                <w:rFonts w:ascii="Arial" w:hAnsi="Arial" w:cs="Arial"/>
                <w:sz w:val="20"/>
                <w:szCs w:val="20"/>
              </w:rPr>
            </w:pPr>
            <w:r w:rsidRPr="00DF63A8">
              <w:rPr>
                <w:rFonts w:ascii="Arial" w:hAnsi="Arial" w:cs="Arial"/>
                <w:sz w:val="20"/>
                <w:szCs w:val="20"/>
              </w:rPr>
              <w:t xml:space="preserve">Step Four: </w:t>
            </w:r>
            <w:r w:rsidRPr="00DF63A8">
              <w:rPr>
                <w:rFonts w:ascii="Arial" w:hAnsi="Arial" w:cs="Arial"/>
                <w:b/>
                <w:sz w:val="20"/>
                <w:szCs w:val="20"/>
              </w:rPr>
              <w:t>Independent</w:t>
            </w:r>
          </w:p>
        </w:tc>
        <w:tc>
          <w:tcPr>
            <w:tcW w:w="1667" w:type="pct"/>
          </w:tcPr>
          <w:p w:rsidR="007F6C73" w:rsidRPr="00DF63A8" w:rsidRDefault="007F6C73">
            <w:pPr>
              <w:rPr>
                <w:rFonts w:ascii="Arial" w:hAnsi="Arial" w:cs="Arial"/>
                <w:sz w:val="20"/>
                <w:szCs w:val="20"/>
              </w:rPr>
            </w:pPr>
            <w:r w:rsidRPr="00DF63A8">
              <w:rPr>
                <w:rFonts w:ascii="Arial" w:hAnsi="Arial" w:cs="Arial"/>
                <w:sz w:val="20"/>
                <w:szCs w:val="20"/>
              </w:rPr>
              <w:t xml:space="preserve">Instructor monitors but does not interrupt. Students allowed </w:t>
            </w:r>
            <w:proofErr w:type="gramStart"/>
            <w:r w:rsidRPr="00DF63A8">
              <w:rPr>
                <w:rFonts w:ascii="Arial" w:hAnsi="Arial" w:cs="Arial"/>
                <w:sz w:val="20"/>
                <w:szCs w:val="20"/>
              </w:rPr>
              <w:t>to go</w:t>
            </w:r>
            <w:proofErr w:type="gramEnd"/>
            <w:r w:rsidRPr="00DF63A8">
              <w:rPr>
                <w:rFonts w:ascii="Arial" w:hAnsi="Arial" w:cs="Arial"/>
                <w:sz w:val="20"/>
                <w:szCs w:val="20"/>
              </w:rPr>
              <w:t xml:space="preserve"> through entire process. No coaching during the practice.</w:t>
            </w:r>
          </w:p>
          <w:p w:rsidR="007F6C73" w:rsidRPr="00DF63A8" w:rsidRDefault="007F6C73">
            <w:pPr>
              <w:rPr>
                <w:rFonts w:ascii="Arial" w:hAnsi="Arial" w:cs="Arial"/>
                <w:sz w:val="20"/>
                <w:szCs w:val="20"/>
              </w:rPr>
            </w:pPr>
          </w:p>
          <w:p w:rsidR="007F6C73" w:rsidRPr="00DF63A8" w:rsidRDefault="007F6C73">
            <w:pPr>
              <w:rPr>
                <w:rFonts w:ascii="Arial" w:hAnsi="Arial" w:cs="Arial"/>
                <w:sz w:val="20"/>
                <w:szCs w:val="20"/>
              </w:rPr>
            </w:pPr>
            <w:r w:rsidRPr="00DF63A8">
              <w:rPr>
                <w:rFonts w:ascii="Arial" w:hAnsi="Arial" w:cs="Arial"/>
                <w:sz w:val="20"/>
                <w:szCs w:val="20"/>
              </w:rPr>
              <w:t xml:space="preserve">During </w:t>
            </w:r>
            <w:proofErr w:type="gramStart"/>
            <w:r w:rsidRPr="00DF63A8">
              <w:rPr>
                <w:rFonts w:ascii="Arial" w:hAnsi="Arial" w:cs="Arial"/>
                <w:sz w:val="20"/>
                <w:szCs w:val="20"/>
              </w:rPr>
              <w:t xml:space="preserve">debrief, students lead, </w:t>
            </w:r>
            <w:proofErr w:type="spellStart"/>
            <w:r w:rsidRPr="00DF63A8">
              <w:rPr>
                <w:rFonts w:ascii="Arial" w:hAnsi="Arial" w:cs="Arial"/>
                <w:sz w:val="20"/>
                <w:szCs w:val="20"/>
              </w:rPr>
              <w:t>focussing</w:t>
            </w:r>
            <w:proofErr w:type="spellEnd"/>
            <w:r w:rsidRPr="00DF63A8">
              <w:rPr>
                <w:rFonts w:ascii="Arial" w:hAnsi="Arial" w:cs="Arial"/>
                <w:sz w:val="20"/>
                <w:szCs w:val="20"/>
              </w:rPr>
              <w:t xml:space="preserve"> on 1) what was done well and 2) what will be done better next time</w:t>
            </w:r>
            <w:proofErr w:type="gramEnd"/>
            <w:r w:rsidRPr="00DF63A8">
              <w:rPr>
                <w:rFonts w:ascii="Arial" w:hAnsi="Arial" w:cs="Arial"/>
                <w:sz w:val="20"/>
                <w:szCs w:val="20"/>
              </w:rPr>
              <w:t>.</w:t>
            </w:r>
            <w:r w:rsidR="001360C4" w:rsidRPr="00DF63A8">
              <w:rPr>
                <w:rFonts w:ascii="Arial" w:hAnsi="Arial" w:cs="Arial"/>
                <w:sz w:val="20"/>
                <w:szCs w:val="20"/>
              </w:rPr>
              <w:t xml:space="preserve"> Positive feedback loop.</w:t>
            </w:r>
          </w:p>
          <w:p w:rsidR="007F6C73" w:rsidRPr="00DF63A8" w:rsidRDefault="007F6C73">
            <w:pPr>
              <w:rPr>
                <w:rFonts w:ascii="Arial" w:hAnsi="Arial" w:cs="Arial"/>
                <w:sz w:val="20"/>
                <w:szCs w:val="20"/>
              </w:rPr>
            </w:pPr>
          </w:p>
          <w:p w:rsidR="007F6C73" w:rsidRPr="00DF63A8" w:rsidRDefault="007F6C73">
            <w:pPr>
              <w:rPr>
                <w:rFonts w:ascii="Arial" w:hAnsi="Arial" w:cs="Arial"/>
                <w:sz w:val="20"/>
                <w:szCs w:val="20"/>
              </w:rPr>
            </w:pPr>
            <w:r w:rsidRPr="00DF63A8">
              <w:rPr>
                <w:rFonts w:ascii="Arial" w:hAnsi="Arial" w:cs="Arial"/>
                <w:sz w:val="20"/>
                <w:szCs w:val="20"/>
              </w:rPr>
              <w:t>Instructor may raise important points that are missed (rare at this stage) or confirm students’ debrief.</w:t>
            </w:r>
          </w:p>
        </w:tc>
        <w:tc>
          <w:tcPr>
            <w:tcW w:w="1667" w:type="pct"/>
          </w:tcPr>
          <w:p w:rsidR="007F6C73" w:rsidRPr="00DF63A8" w:rsidRDefault="007F6C73">
            <w:pPr>
              <w:rPr>
                <w:rFonts w:ascii="Arial" w:hAnsi="Arial" w:cs="Arial"/>
                <w:sz w:val="20"/>
                <w:szCs w:val="20"/>
              </w:rPr>
            </w:pPr>
            <w:r w:rsidRPr="00DF63A8">
              <w:rPr>
                <w:rFonts w:ascii="Arial" w:hAnsi="Arial" w:cs="Arial"/>
                <w:sz w:val="20"/>
                <w:szCs w:val="20"/>
              </w:rPr>
              <w:t>Student leads the exercise without being timed out or asking for support from instructor. Student may seek input from peers.</w:t>
            </w:r>
          </w:p>
          <w:p w:rsidR="007F6C73" w:rsidRPr="00DF63A8" w:rsidRDefault="007F6C73">
            <w:pPr>
              <w:rPr>
                <w:rFonts w:ascii="Arial" w:hAnsi="Arial" w:cs="Arial"/>
                <w:sz w:val="20"/>
                <w:szCs w:val="20"/>
              </w:rPr>
            </w:pPr>
          </w:p>
          <w:p w:rsidR="007F6C73" w:rsidRPr="00DF63A8" w:rsidRDefault="007F6C73">
            <w:pPr>
              <w:rPr>
                <w:rFonts w:ascii="Arial" w:hAnsi="Arial" w:cs="Arial"/>
                <w:sz w:val="20"/>
                <w:szCs w:val="20"/>
              </w:rPr>
            </w:pPr>
            <w:r w:rsidRPr="00DF63A8">
              <w:rPr>
                <w:rFonts w:ascii="Arial" w:hAnsi="Arial" w:cs="Arial"/>
                <w:sz w:val="20"/>
                <w:szCs w:val="20"/>
              </w:rPr>
              <w:t>Students lead debrief at end. (</w:t>
            </w:r>
            <w:proofErr w:type="gramStart"/>
            <w:r w:rsidRPr="00DF63A8">
              <w:rPr>
                <w:rFonts w:ascii="Arial" w:hAnsi="Arial" w:cs="Arial"/>
                <w:sz w:val="20"/>
                <w:szCs w:val="20"/>
              </w:rPr>
              <w:t>set</w:t>
            </w:r>
            <w:proofErr w:type="gramEnd"/>
            <w:r w:rsidRPr="00DF63A8">
              <w:rPr>
                <w:rFonts w:ascii="Arial" w:hAnsi="Arial" w:cs="Arial"/>
                <w:sz w:val="20"/>
                <w:szCs w:val="20"/>
              </w:rPr>
              <w:t xml:space="preserve"> up for Stage Five “Self-Regulating”.</w:t>
            </w:r>
          </w:p>
        </w:tc>
      </w:tr>
      <w:tr w:rsidR="007F6C73" w:rsidRPr="00DF63A8" w:rsidTr="00DF63A8">
        <w:tc>
          <w:tcPr>
            <w:tcW w:w="1667" w:type="pct"/>
          </w:tcPr>
          <w:p w:rsidR="007F6C73" w:rsidRPr="00DF63A8" w:rsidRDefault="007F6C73">
            <w:pPr>
              <w:rPr>
                <w:rFonts w:ascii="Arial" w:hAnsi="Arial" w:cs="Arial"/>
                <w:sz w:val="20"/>
                <w:szCs w:val="20"/>
              </w:rPr>
            </w:pPr>
            <w:r w:rsidRPr="00DF63A8">
              <w:rPr>
                <w:rFonts w:ascii="Arial" w:hAnsi="Arial" w:cs="Arial"/>
                <w:sz w:val="20"/>
                <w:szCs w:val="20"/>
              </w:rPr>
              <w:t xml:space="preserve">Step Five: </w:t>
            </w:r>
            <w:r w:rsidRPr="00DF63A8">
              <w:rPr>
                <w:rFonts w:ascii="Arial" w:hAnsi="Arial" w:cs="Arial"/>
                <w:b/>
                <w:sz w:val="20"/>
                <w:szCs w:val="20"/>
              </w:rPr>
              <w:t>Self-Regulating</w:t>
            </w:r>
          </w:p>
        </w:tc>
        <w:tc>
          <w:tcPr>
            <w:tcW w:w="1667" w:type="pct"/>
          </w:tcPr>
          <w:p w:rsidR="007F6C73" w:rsidRPr="00DF63A8" w:rsidRDefault="007F6C73">
            <w:pPr>
              <w:rPr>
                <w:rFonts w:ascii="Arial" w:hAnsi="Arial" w:cs="Arial"/>
                <w:sz w:val="20"/>
                <w:szCs w:val="20"/>
              </w:rPr>
            </w:pPr>
            <w:r w:rsidRPr="00DF63A8">
              <w:rPr>
                <w:rFonts w:ascii="Arial" w:hAnsi="Arial" w:cs="Arial"/>
                <w:sz w:val="20"/>
                <w:szCs w:val="20"/>
              </w:rPr>
              <w:t>Instructor clarifies that he or she is available for feedback</w:t>
            </w:r>
            <w:r w:rsidR="001360C4" w:rsidRPr="00DF63A8">
              <w:rPr>
                <w:rFonts w:ascii="Arial" w:hAnsi="Arial" w:cs="Arial"/>
                <w:sz w:val="20"/>
                <w:szCs w:val="20"/>
              </w:rPr>
              <w:t xml:space="preserve"> during course</w:t>
            </w:r>
            <w:r w:rsidRPr="00DF63A8">
              <w:rPr>
                <w:rFonts w:ascii="Arial" w:hAnsi="Arial" w:cs="Arial"/>
                <w:sz w:val="20"/>
                <w:szCs w:val="20"/>
              </w:rPr>
              <w:t>. Other sources of authentic feedback are made available to students.</w:t>
            </w:r>
          </w:p>
          <w:p w:rsidR="001360C4" w:rsidRPr="00DF63A8" w:rsidRDefault="001360C4">
            <w:pPr>
              <w:rPr>
                <w:rFonts w:ascii="Arial" w:hAnsi="Arial" w:cs="Arial"/>
                <w:sz w:val="20"/>
                <w:szCs w:val="20"/>
              </w:rPr>
            </w:pPr>
            <w:r w:rsidRPr="00DF63A8">
              <w:rPr>
                <w:rFonts w:ascii="Arial" w:hAnsi="Arial" w:cs="Arial"/>
                <w:sz w:val="20"/>
                <w:szCs w:val="20"/>
              </w:rPr>
              <w:t>Instructor clarifies that WAGB is also a source for feedback in the future.</w:t>
            </w:r>
          </w:p>
        </w:tc>
        <w:tc>
          <w:tcPr>
            <w:tcW w:w="1667" w:type="pct"/>
          </w:tcPr>
          <w:p w:rsidR="007F6C73" w:rsidRPr="00DF63A8" w:rsidRDefault="007F6C73">
            <w:pPr>
              <w:rPr>
                <w:rFonts w:ascii="Arial" w:hAnsi="Arial" w:cs="Arial"/>
                <w:sz w:val="20"/>
                <w:szCs w:val="20"/>
              </w:rPr>
            </w:pPr>
            <w:r w:rsidRPr="00DF63A8">
              <w:rPr>
                <w:rFonts w:ascii="Arial" w:hAnsi="Arial" w:cs="Arial"/>
                <w:sz w:val="20"/>
                <w:szCs w:val="20"/>
              </w:rPr>
              <w:t>Student continues to implement skills, but understands it is appropriate to consult with “community” to resolve questions and concerns.</w:t>
            </w:r>
          </w:p>
        </w:tc>
      </w:tr>
    </w:tbl>
    <w:p w:rsidR="00DD51CD" w:rsidRPr="00DF63A8" w:rsidRDefault="00DD51CD">
      <w:pPr>
        <w:rPr>
          <w:rFonts w:ascii="Arial" w:hAnsi="Arial" w:cs="Arial"/>
          <w:sz w:val="20"/>
          <w:szCs w:val="20"/>
        </w:rPr>
      </w:pPr>
    </w:p>
    <w:p w:rsidR="00DF63A8" w:rsidRPr="00DF63A8" w:rsidRDefault="00DF63A8" w:rsidP="00DF63A8">
      <w:pPr>
        <w:jc w:val="center"/>
        <w:rPr>
          <w:rFonts w:ascii="Arial" w:hAnsi="Arial" w:cs="Arial"/>
          <w:b/>
          <w:sz w:val="20"/>
          <w:szCs w:val="20"/>
        </w:rPr>
      </w:pPr>
      <w:r w:rsidRPr="00DF63A8">
        <w:rPr>
          <w:rFonts w:ascii="Arial" w:hAnsi="Arial" w:cs="Arial"/>
          <w:b/>
          <w:sz w:val="20"/>
          <w:szCs w:val="20"/>
        </w:rPr>
        <w:t>SMART Goal Setting</w:t>
      </w:r>
    </w:p>
    <w:p w:rsidR="00DF63A8" w:rsidRPr="00DF63A8" w:rsidRDefault="00DF63A8" w:rsidP="00DF63A8">
      <w:pPr>
        <w:rPr>
          <w:rFonts w:ascii="Arial" w:hAnsi="Arial" w:cs="Arial"/>
          <w:sz w:val="20"/>
          <w:szCs w:val="20"/>
        </w:rPr>
      </w:pPr>
      <w:bookmarkStart w:id="0" w:name="_GoBack"/>
      <w:r w:rsidRPr="00DF63A8">
        <w:rPr>
          <w:rFonts w:ascii="Arial" w:hAnsi="Arial" w:cs="Arial"/>
          <w:noProof/>
          <w:sz w:val="20"/>
          <w:szCs w:val="20"/>
        </w:rPr>
        <w:drawing>
          <wp:inline distT="0" distB="0" distL="0" distR="0" wp14:anchorId="5F712C36" wp14:editId="13B9EBBC">
            <wp:extent cx="6972300" cy="3664136"/>
            <wp:effectExtent l="0" t="0" r="0" b="0"/>
            <wp:docPr id="2" name="Picture 2" descr="http://www.network-marketing-mlm-success-system.com/images/SMART-Goa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work-marketing-mlm-success-system.com/images/SMART-Goals-1.gif"/>
                    <pic:cNvPicPr>
                      <a:picLocks noChangeAspect="1" noChangeArrowheads="1"/>
                    </pic:cNvPicPr>
                  </pic:nvPicPr>
                  <pic:blipFill>
                    <a:blip r:embed="rId5" cstate="print"/>
                    <a:srcRect/>
                    <a:stretch>
                      <a:fillRect/>
                    </a:stretch>
                  </pic:blipFill>
                  <pic:spPr bwMode="auto">
                    <a:xfrm>
                      <a:off x="0" y="0"/>
                      <a:ext cx="6995764" cy="3676467"/>
                    </a:xfrm>
                    <a:prstGeom prst="rect">
                      <a:avLst/>
                    </a:prstGeom>
                    <a:noFill/>
                    <a:ln w="9525">
                      <a:noFill/>
                      <a:miter lim="800000"/>
                      <a:headEnd/>
                      <a:tailEnd/>
                    </a:ln>
                  </pic:spPr>
                </pic:pic>
              </a:graphicData>
            </a:graphic>
          </wp:inline>
        </w:drawing>
      </w:r>
      <w:bookmarkEnd w:id="0"/>
    </w:p>
    <w:sectPr w:rsidR="00DF63A8" w:rsidRPr="00DF63A8" w:rsidSect="00DF63A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FB"/>
    <w:rsid w:val="001360C4"/>
    <w:rsid w:val="00272E60"/>
    <w:rsid w:val="002D76FB"/>
    <w:rsid w:val="00486DD7"/>
    <w:rsid w:val="004A3EAA"/>
    <w:rsid w:val="00655FE3"/>
    <w:rsid w:val="007B1BC7"/>
    <w:rsid w:val="007F6C73"/>
    <w:rsid w:val="008264B6"/>
    <w:rsid w:val="00832814"/>
    <w:rsid w:val="00911CC2"/>
    <w:rsid w:val="00992452"/>
    <w:rsid w:val="00A72FC7"/>
    <w:rsid w:val="00BF5890"/>
    <w:rsid w:val="00DD51CD"/>
    <w:rsid w:val="00DF63A8"/>
    <w:rsid w:val="00E1338B"/>
    <w:rsid w:val="00EC79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FB"/>
    <w:rPr>
      <w:rFonts w:ascii="Tahoma" w:hAnsi="Tahoma" w:cs="Tahoma"/>
      <w:sz w:val="16"/>
      <w:szCs w:val="16"/>
    </w:rPr>
  </w:style>
  <w:style w:type="table" w:styleId="TableGrid">
    <w:name w:val="Table Grid"/>
    <w:basedOn w:val="TableNormal"/>
    <w:uiPriority w:val="59"/>
    <w:rsid w:val="00DD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3EA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FB"/>
    <w:rPr>
      <w:rFonts w:ascii="Tahoma" w:hAnsi="Tahoma" w:cs="Tahoma"/>
      <w:sz w:val="16"/>
      <w:szCs w:val="16"/>
    </w:rPr>
  </w:style>
  <w:style w:type="table" w:styleId="TableGrid">
    <w:name w:val="Table Grid"/>
    <w:basedOn w:val="TableNormal"/>
    <w:uiPriority w:val="59"/>
    <w:rsid w:val="00DD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3E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49712">
      <w:bodyDiv w:val="1"/>
      <w:marLeft w:val="0"/>
      <w:marRight w:val="0"/>
      <w:marTop w:val="0"/>
      <w:marBottom w:val="0"/>
      <w:divBdr>
        <w:top w:val="none" w:sz="0" w:space="0" w:color="auto"/>
        <w:left w:val="none" w:sz="0" w:space="0" w:color="auto"/>
        <w:bottom w:val="none" w:sz="0" w:space="0" w:color="auto"/>
        <w:right w:val="none" w:sz="0" w:space="0" w:color="auto"/>
      </w:divBdr>
    </w:div>
    <w:div w:id="1226572341">
      <w:bodyDiv w:val="1"/>
      <w:marLeft w:val="0"/>
      <w:marRight w:val="0"/>
      <w:marTop w:val="0"/>
      <w:marBottom w:val="0"/>
      <w:divBdr>
        <w:top w:val="none" w:sz="0" w:space="0" w:color="auto"/>
        <w:left w:val="none" w:sz="0" w:space="0" w:color="auto"/>
        <w:bottom w:val="none" w:sz="0" w:space="0" w:color="auto"/>
        <w:right w:val="none" w:sz="0" w:space="0" w:color="auto"/>
      </w:divBdr>
    </w:div>
    <w:div w:id="1801722751">
      <w:bodyDiv w:val="1"/>
      <w:marLeft w:val="0"/>
      <w:marRight w:val="0"/>
      <w:marTop w:val="0"/>
      <w:marBottom w:val="0"/>
      <w:divBdr>
        <w:top w:val="none" w:sz="0" w:space="0" w:color="auto"/>
        <w:left w:val="none" w:sz="0" w:space="0" w:color="auto"/>
        <w:bottom w:val="none" w:sz="0" w:space="0" w:color="auto"/>
        <w:right w:val="none" w:sz="0" w:space="0" w:color="auto"/>
      </w:divBdr>
    </w:div>
    <w:div w:id="20698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Joel Harwood</cp:lastModifiedBy>
  <cp:revision>2</cp:revision>
  <cp:lastPrinted>2012-11-13T21:35:00Z</cp:lastPrinted>
  <dcterms:created xsi:type="dcterms:W3CDTF">2014-01-30T22:01:00Z</dcterms:created>
  <dcterms:modified xsi:type="dcterms:W3CDTF">2014-01-30T22:01:00Z</dcterms:modified>
</cp:coreProperties>
</file>